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58" w:rsidRDefault="00670A58" w:rsidP="00670A58">
      <w:pPr>
        <w:rPr>
          <w:rFonts w:ascii="Open Sans" w:hAnsi="Open Sans"/>
          <w:color w:val="1F497D"/>
          <w:sz w:val="20"/>
          <w:szCs w:val="20"/>
        </w:rPr>
      </w:pPr>
    </w:p>
    <w:p w:rsidR="00670A58" w:rsidRPr="0088110C" w:rsidRDefault="00670A58" w:rsidP="00670A58">
      <w:pPr>
        <w:shd w:val="clear" w:color="auto" w:fill="FEFEFE"/>
        <w:spacing w:after="300"/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 xml:space="preserve">Cursus ‘Medisch </w:t>
      </w:r>
      <w:proofErr w:type="spellStart"/>
      <w:r w:rsidRPr="0088110C">
        <w:rPr>
          <w:rFonts w:asciiTheme="minorHAnsi" w:hAnsiTheme="minorHAnsi" w:cstheme="minorHAnsi"/>
          <w:b/>
          <w:sz w:val="24"/>
          <w:szCs w:val="24"/>
        </w:rPr>
        <w:t>Parasitologische</w:t>
      </w:r>
      <w:proofErr w:type="spellEnd"/>
      <w:r w:rsidRPr="0088110C">
        <w:rPr>
          <w:rFonts w:asciiTheme="minorHAnsi" w:hAnsiTheme="minorHAnsi" w:cstheme="minorHAnsi"/>
          <w:b/>
          <w:sz w:val="24"/>
          <w:szCs w:val="24"/>
        </w:rPr>
        <w:t xml:space="preserve"> Diagnostiek’</w:t>
      </w:r>
      <w:r w:rsidR="009B07A2" w:rsidRPr="008811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110C" w:rsidRDefault="00670A58" w:rsidP="0088110C">
      <w:pPr>
        <w:shd w:val="clear" w:color="auto" w:fill="FEFEFE"/>
        <w:rPr>
          <w:rFonts w:asciiTheme="minorHAnsi" w:hAnsiTheme="minorHAnsi" w:cstheme="minorHAnsi"/>
          <w:color w:val="374151"/>
          <w:sz w:val="24"/>
          <w:szCs w:val="24"/>
          <w:lang w:eastAsia="nl-NL"/>
        </w:rPr>
      </w:pPr>
      <w:r w:rsidRPr="0088110C">
        <w:rPr>
          <w:rFonts w:asciiTheme="minorHAnsi" w:hAnsiTheme="minorHAnsi" w:cstheme="minorHAnsi"/>
          <w:b/>
          <w:bCs/>
          <w:color w:val="374151"/>
          <w:sz w:val="24"/>
          <w:szCs w:val="24"/>
          <w:lang w:eastAsia="nl-NL"/>
        </w:rPr>
        <w:t>Algemeen</w:t>
      </w:r>
    </w:p>
    <w:p w:rsidR="00721B47" w:rsidRDefault="009B07A2" w:rsidP="0088110C">
      <w:pPr>
        <w:shd w:val="clear" w:color="auto" w:fill="FEFEFE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 xml:space="preserve">De sectie Parasitologie van de afdeling Medische Microbiologie in het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AmsterdamUMC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 organiseert een cursus </w:t>
      </w:r>
      <w:r w:rsidR="0088110C" w:rsidRPr="0088110C">
        <w:rPr>
          <w:rFonts w:asciiTheme="minorHAnsi" w:hAnsiTheme="minorHAnsi" w:cstheme="minorHAnsi"/>
          <w:sz w:val="24"/>
          <w:szCs w:val="24"/>
        </w:rPr>
        <w:t xml:space="preserve">“Medisch </w:t>
      </w:r>
      <w:proofErr w:type="spellStart"/>
      <w:r w:rsidR="0088110C" w:rsidRPr="0088110C">
        <w:rPr>
          <w:rFonts w:asciiTheme="minorHAnsi" w:hAnsiTheme="minorHAnsi" w:cstheme="minorHAnsi"/>
          <w:sz w:val="24"/>
          <w:szCs w:val="24"/>
        </w:rPr>
        <w:t>Parasitologische</w:t>
      </w:r>
      <w:proofErr w:type="spellEnd"/>
      <w:r w:rsidR="0088110C" w:rsidRPr="0088110C">
        <w:rPr>
          <w:rFonts w:asciiTheme="minorHAnsi" w:hAnsiTheme="minorHAnsi" w:cstheme="minorHAnsi"/>
          <w:sz w:val="24"/>
          <w:szCs w:val="24"/>
        </w:rPr>
        <w:t xml:space="preserve"> Diagnostiek” </w:t>
      </w:r>
      <w:r w:rsidRPr="0088110C">
        <w:rPr>
          <w:rFonts w:asciiTheme="minorHAnsi" w:hAnsiTheme="minorHAnsi" w:cstheme="minorHAnsi"/>
          <w:sz w:val="24"/>
          <w:szCs w:val="24"/>
        </w:rPr>
        <w:t>waarin zowel de theoretische al</w:t>
      </w:r>
      <w:r w:rsidR="00ED3797" w:rsidRPr="0088110C">
        <w:rPr>
          <w:rFonts w:asciiTheme="minorHAnsi" w:hAnsiTheme="minorHAnsi" w:cstheme="minorHAnsi"/>
          <w:sz w:val="24"/>
          <w:szCs w:val="24"/>
        </w:rPr>
        <w:t xml:space="preserve">s praktische aspecten </w:t>
      </w:r>
      <w:r w:rsidRPr="0088110C">
        <w:rPr>
          <w:rFonts w:asciiTheme="minorHAnsi" w:hAnsiTheme="minorHAnsi" w:cstheme="minorHAnsi"/>
          <w:sz w:val="24"/>
          <w:szCs w:val="24"/>
        </w:rPr>
        <w:t>behandeld worden.  De cursus staat onder auspiciën van de Nederlandse Vereniging voor Parasitologie.</w:t>
      </w:r>
    </w:p>
    <w:p w:rsidR="0088110C" w:rsidRPr="0088110C" w:rsidRDefault="0088110C" w:rsidP="0088110C">
      <w:pPr>
        <w:shd w:val="clear" w:color="auto" w:fill="FEFEFE"/>
        <w:rPr>
          <w:rFonts w:asciiTheme="minorHAnsi" w:hAnsiTheme="minorHAnsi" w:cstheme="minorHAnsi"/>
          <w:color w:val="374151"/>
          <w:sz w:val="24"/>
          <w:szCs w:val="24"/>
          <w:lang w:eastAsia="nl-NL"/>
        </w:rPr>
      </w:pPr>
    </w:p>
    <w:p w:rsidR="00721B47" w:rsidRPr="0088110C" w:rsidRDefault="00721B47" w:rsidP="00721B47">
      <w:p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Cursus inhoud</w:t>
      </w:r>
    </w:p>
    <w:p w:rsidR="00721B47" w:rsidRPr="0088110C" w:rsidRDefault="00721B47" w:rsidP="00721B47">
      <w:pPr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 xml:space="preserve">Tijdens de cursus worden cursisten vertrouwd gemaakt met de diagnostiek van parasitaire infecties. Naast de klassieke (morfologische) diagnostiek wordt aandacht besteed aan recente ontwikkelingen in het vakgebied; gebruik van fixatieven en permanente kleuringen,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sero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-diagnostiek (b.v. van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strongyloidiasis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 en schistosomiasis), antigeen-detectie (b.v. ICT- NOW</w:t>
      </w:r>
      <w:r w:rsidR="002F4137" w:rsidRPr="0088110C">
        <w:rPr>
          <w:rFonts w:asciiTheme="minorHAnsi" w:hAnsiTheme="minorHAnsi" w:cstheme="minorHAnsi"/>
          <w:sz w:val="24"/>
          <w:szCs w:val="24"/>
        </w:rPr>
        <w:t xml:space="preserve"> </w:t>
      </w:r>
      <w:r w:rsidRPr="0088110C">
        <w:rPr>
          <w:rFonts w:asciiTheme="minorHAnsi" w:hAnsiTheme="minorHAnsi" w:cstheme="minorHAnsi"/>
          <w:sz w:val="24"/>
          <w:szCs w:val="24"/>
        </w:rPr>
        <w:t xml:space="preserve">voor malaria) en moleculaire technieken (b.v. </w:t>
      </w:r>
      <w:r w:rsidR="002F4137" w:rsidRPr="0088110C">
        <w:rPr>
          <w:rFonts w:asciiTheme="minorHAnsi" w:hAnsiTheme="minorHAnsi" w:cstheme="minorHAnsi"/>
          <w:sz w:val="24"/>
          <w:szCs w:val="24"/>
        </w:rPr>
        <w:t xml:space="preserve">de LAMP test voor malaria, </w:t>
      </w:r>
      <w:r w:rsidRPr="0088110C">
        <w:rPr>
          <w:rFonts w:asciiTheme="minorHAnsi" w:hAnsiTheme="minorHAnsi" w:cstheme="minorHAnsi"/>
          <w:sz w:val="24"/>
          <w:szCs w:val="24"/>
        </w:rPr>
        <w:t xml:space="preserve">PCR voor </w:t>
      </w:r>
      <w:r w:rsidR="002F4137" w:rsidRPr="0088110C">
        <w:rPr>
          <w:rFonts w:asciiTheme="minorHAnsi" w:hAnsiTheme="minorHAnsi" w:cstheme="minorHAnsi"/>
          <w:sz w:val="24"/>
          <w:szCs w:val="24"/>
        </w:rPr>
        <w:t xml:space="preserve">amoebiasis, </w:t>
      </w:r>
      <w:proofErr w:type="spellStart"/>
      <w:r w:rsidR="002F4137" w:rsidRPr="0088110C">
        <w:rPr>
          <w:rFonts w:asciiTheme="minorHAnsi" w:hAnsiTheme="minorHAnsi" w:cstheme="minorHAnsi"/>
          <w:sz w:val="24"/>
          <w:szCs w:val="24"/>
        </w:rPr>
        <w:t>leishmaniasis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>). De voordelen van gebruik van combinaties van</w:t>
      </w:r>
      <w:r w:rsidR="002F4137" w:rsidRPr="0088110C">
        <w:rPr>
          <w:rFonts w:asciiTheme="minorHAnsi" w:hAnsiTheme="minorHAnsi" w:cstheme="minorHAnsi"/>
          <w:sz w:val="24"/>
          <w:szCs w:val="24"/>
        </w:rPr>
        <w:t xml:space="preserve"> bovengenoemde technieken </w:t>
      </w:r>
      <w:r w:rsidRPr="0088110C">
        <w:rPr>
          <w:rFonts w:asciiTheme="minorHAnsi" w:hAnsiTheme="minorHAnsi" w:cstheme="minorHAnsi"/>
          <w:sz w:val="24"/>
          <w:szCs w:val="24"/>
        </w:rPr>
        <w:t xml:space="preserve">krijgen ook ruim aandacht. </w:t>
      </w:r>
    </w:p>
    <w:p w:rsidR="00721B47" w:rsidRPr="0088110C" w:rsidRDefault="00721B47" w:rsidP="00721B47">
      <w:pPr>
        <w:rPr>
          <w:rFonts w:asciiTheme="minorHAnsi" w:hAnsiTheme="minorHAnsi" w:cstheme="minorHAnsi"/>
          <w:sz w:val="24"/>
          <w:szCs w:val="24"/>
        </w:rPr>
      </w:pPr>
    </w:p>
    <w:p w:rsidR="00721B47" w:rsidRPr="0088110C" w:rsidRDefault="00721B47" w:rsidP="00721B47">
      <w:pPr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De volgende</w:t>
      </w:r>
      <w:r w:rsidR="002F4137" w:rsidRPr="0088110C">
        <w:rPr>
          <w:rFonts w:asciiTheme="minorHAnsi" w:hAnsiTheme="minorHAnsi" w:cstheme="minorHAnsi"/>
          <w:sz w:val="24"/>
          <w:szCs w:val="24"/>
        </w:rPr>
        <w:t xml:space="preserve"> onderwerpen komen aan de orde: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Malaria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Bloed- en weefselparasieten (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trypanosome</w:t>
      </w:r>
      <w:r w:rsidR="002F4137" w:rsidRPr="0088110C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2F4137"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F4137" w:rsidRPr="0088110C">
        <w:rPr>
          <w:rFonts w:asciiTheme="minorHAnsi" w:hAnsiTheme="minorHAnsi" w:cstheme="minorHAnsi"/>
          <w:sz w:val="24"/>
          <w:szCs w:val="24"/>
        </w:rPr>
        <w:t>leishmania</w:t>
      </w:r>
      <w:proofErr w:type="spellEnd"/>
      <w:r w:rsidR="002F4137" w:rsidRPr="008811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4137" w:rsidRPr="0088110C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="002F4137" w:rsidRPr="0088110C">
        <w:rPr>
          <w:rFonts w:asciiTheme="minorHAnsi" w:hAnsiTheme="minorHAnsi" w:cstheme="minorHAnsi"/>
          <w:sz w:val="24"/>
          <w:szCs w:val="24"/>
        </w:rPr>
        <w:t>.,</w:t>
      </w:r>
      <w:r w:rsidRPr="008811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filariën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>).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 xml:space="preserve">Darmparasieten (amoeben,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flagellaten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ciliaten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cyclospora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isospora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cestoden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trematoden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 en nematoden).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Opportunistische parasieten (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cryptosporidiën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88110C">
        <w:rPr>
          <w:rFonts w:asciiTheme="minorHAnsi" w:hAnsiTheme="minorHAnsi" w:cstheme="minorHAnsi"/>
          <w:sz w:val="24"/>
          <w:szCs w:val="24"/>
        </w:rPr>
        <w:t>microsporidiën</w:t>
      </w:r>
      <w:proofErr w:type="spellEnd"/>
      <w:r w:rsidRPr="0088110C">
        <w:rPr>
          <w:rFonts w:asciiTheme="minorHAnsi" w:hAnsiTheme="minorHAnsi" w:cstheme="minorHAnsi"/>
          <w:sz w:val="24"/>
          <w:szCs w:val="24"/>
        </w:rPr>
        <w:t>).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0C">
        <w:rPr>
          <w:rFonts w:asciiTheme="minorHAnsi" w:hAnsiTheme="minorHAnsi" w:cstheme="minorHAnsi"/>
          <w:sz w:val="24"/>
          <w:szCs w:val="24"/>
        </w:rPr>
        <w:t>Ectoparasieten</w:t>
      </w:r>
      <w:proofErr w:type="spellEnd"/>
    </w:p>
    <w:p w:rsidR="00721B47" w:rsidRPr="0088110C" w:rsidRDefault="00721B47" w:rsidP="00721B47">
      <w:pPr>
        <w:rPr>
          <w:rFonts w:asciiTheme="minorHAnsi" w:hAnsiTheme="minorHAnsi" w:cstheme="minorHAnsi"/>
          <w:b/>
          <w:sz w:val="24"/>
          <w:szCs w:val="24"/>
        </w:rPr>
      </w:pPr>
    </w:p>
    <w:p w:rsidR="00721B47" w:rsidRPr="0088110C" w:rsidRDefault="00721B47" w:rsidP="00721B47">
      <w:pPr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 xml:space="preserve">Behalve aan de diagnostische aspecten van deze infecties </w:t>
      </w:r>
      <w:r w:rsidR="0088110C">
        <w:rPr>
          <w:rFonts w:asciiTheme="minorHAnsi" w:hAnsiTheme="minorHAnsi" w:cstheme="minorHAnsi"/>
          <w:sz w:val="24"/>
          <w:szCs w:val="24"/>
        </w:rPr>
        <w:t>wordt ook aandacht besteed aan:</w:t>
      </w:r>
    </w:p>
    <w:p w:rsidR="00721B47" w:rsidRPr="0088110C" w:rsidRDefault="00721B47" w:rsidP="00721B47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Geografische verspreiding</w:t>
      </w:r>
    </w:p>
    <w:p w:rsidR="00721B47" w:rsidRPr="0088110C" w:rsidRDefault="00721B47" w:rsidP="00721B47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Ontwikkelingscyclus en epidemiologie</w:t>
      </w:r>
    </w:p>
    <w:p w:rsidR="00721B47" w:rsidRPr="0088110C" w:rsidRDefault="00721B47" w:rsidP="00721B47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Pathogenese en ziekteverschijnselen</w:t>
      </w:r>
    </w:p>
    <w:p w:rsidR="00721B47" w:rsidRPr="0088110C" w:rsidRDefault="00721B47" w:rsidP="00721B47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Profylaxe en therapie</w:t>
      </w:r>
    </w:p>
    <w:p w:rsidR="00721B47" w:rsidRDefault="00721B47" w:rsidP="0088110C">
      <w:pPr>
        <w:numPr>
          <w:ilvl w:val="0"/>
          <w:numId w:val="1"/>
        </w:numPr>
        <w:ind w:left="0" w:right="-442" w:firstLine="0"/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Preventie en bestrijding</w:t>
      </w:r>
    </w:p>
    <w:p w:rsidR="0088110C" w:rsidRPr="0088110C" w:rsidRDefault="0088110C" w:rsidP="0088110C">
      <w:pPr>
        <w:ind w:right="-442"/>
        <w:rPr>
          <w:rFonts w:asciiTheme="minorHAnsi" w:hAnsiTheme="minorHAnsi" w:cstheme="minorHAnsi"/>
          <w:b/>
          <w:sz w:val="24"/>
          <w:szCs w:val="24"/>
        </w:rPr>
      </w:pPr>
    </w:p>
    <w:p w:rsidR="0088110C" w:rsidRDefault="002F4137" w:rsidP="002F413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Docenten</w:t>
      </w:r>
      <w:r w:rsidRPr="0088110C">
        <w:rPr>
          <w:rFonts w:asciiTheme="minorHAnsi" w:hAnsiTheme="minorHAnsi" w:cstheme="minorHAnsi"/>
          <w:sz w:val="24"/>
          <w:szCs w:val="24"/>
        </w:rPr>
        <w:t>:</w:t>
      </w:r>
      <w:r w:rsidRPr="0088110C">
        <w:rPr>
          <w:rFonts w:asciiTheme="minorHAnsi" w:hAnsiTheme="minorHAnsi" w:cstheme="minorHAnsi"/>
          <w:sz w:val="24"/>
          <w:szCs w:val="24"/>
        </w:rPr>
        <w:tab/>
      </w:r>
    </w:p>
    <w:p w:rsidR="002F4137" w:rsidRPr="0088110C" w:rsidRDefault="002F4137" w:rsidP="0088110C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Medewerkers v</w:t>
      </w:r>
      <w:r w:rsidR="0088110C">
        <w:rPr>
          <w:rFonts w:asciiTheme="minorHAnsi" w:hAnsiTheme="minorHAnsi" w:cstheme="minorHAnsi"/>
          <w:sz w:val="24"/>
          <w:szCs w:val="24"/>
        </w:rPr>
        <w:t>an:</w:t>
      </w:r>
    </w:p>
    <w:p w:rsidR="0088110C" w:rsidRDefault="002F4137" w:rsidP="0088110C">
      <w:pPr>
        <w:pStyle w:val="Plattetekstinspringen"/>
        <w:ind w:left="0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Sectie Parasitologie, Afdeling Medische Microbiologie</w:t>
      </w:r>
      <w:r w:rsidR="0088110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8110C">
        <w:rPr>
          <w:rFonts w:asciiTheme="minorHAnsi" w:hAnsiTheme="minorHAnsi" w:cstheme="minorHAnsi"/>
          <w:sz w:val="24"/>
          <w:szCs w:val="24"/>
        </w:rPr>
        <w:t>AmsterdamUMC</w:t>
      </w:r>
      <w:proofErr w:type="spellEnd"/>
      <w:r w:rsidR="0088110C">
        <w:rPr>
          <w:rFonts w:asciiTheme="minorHAnsi" w:hAnsiTheme="minorHAnsi" w:cstheme="minorHAnsi"/>
          <w:sz w:val="24"/>
          <w:szCs w:val="24"/>
        </w:rPr>
        <w:t>, Amsterdam</w:t>
      </w:r>
      <w:r w:rsidRPr="008811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4137" w:rsidRPr="0088110C" w:rsidRDefault="002F4137" w:rsidP="0088110C">
      <w:pPr>
        <w:pStyle w:val="Plattetekstinspringen"/>
        <w:ind w:left="0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Afdelingen Infectieziekten, AIDS en Tropische geneeskunde</w:t>
      </w:r>
      <w:r w:rsidR="0088110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8110C">
        <w:rPr>
          <w:rFonts w:asciiTheme="minorHAnsi" w:hAnsiTheme="minorHAnsi" w:cstheme="minorHAnsi"/>
          <w:sz w:val="24"/>
          <w:szCs w:val="24"/>
        </w:rPr>
        <w:t>AmsterdamUMC</w:t>
      </w:r>
      <w:proofErr w:type="spellEnd"/>
      <w:r w:rsidR="0088110C">
        <w:rPr>
          <w:rFonts w:asciiTheme="minorHAnsi" w:hAnsiTheme="minorHAnsi" w:cstheme="minorHAnsi"/>
          <w:sz w:val="24"/>
          <w:szCs w:val="24"/>
        </w:rPr>
        <w:t>, Amsterdam</w:t>
      </w:r>
    </w:p>
    <w:p w:rsidR="002F4137" w:rsidRPr="0088110C" w:rsidRDefault="00ED3797" w:rsidP="0088110C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Erasmus universiteit, Rotterdam</w:t>
      </w:r>
    </w:p>
    <w:p w:rsidR="002F4137" w:rsidRDefault="00ED3797" w:rsidP="0088110C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>Streeklaboratorium Kennemerland, Haarlem</w:t>
      </w:r>
    </w:p>
    <w:p w:rsidR="00D53F5A" w:rsidRPr="0088110C" w:rsidRDefault="00D53F5A" w:rsidP="0088110C">
      <w:pPr>
        <w:tabs>
          <w:tab w:val="left" w:pos="2268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RIVM, Bilthoven</w:t>
      </w:r>
    </w:p>
    <w:p w:rsidR="002F4137" w:rsidRPr="0088110C" w:rsidRDefault="002F4137" w:rsidP="002F4137">
      <w:pPr>
        <w:tabs>
          <w:tab w:val="left" w:pos="2268"/>
        </w:tabs>
        <w:ind w:left="2625"/>
        <w:rPr>
          <w:rFonts w:asciiTheme="minorHAnsi" w:hAnsiTheme="minorHAnsi" w:cstheme="minorHAnsi"/>
          <w:sz w:val="24"/>
          <w:szCs w:val="24"/>
          <w:u w:val="single"/>
        </w:rPr>
      </w:pPr>
      <w:r w:rsidRPr="0088110C">
        <w:rPr>
          <w:rFonts w:asciiTheme="minorHAnsi" w:hAnsiTheme="minorHAnsi" w:cstheme="minorHAnsi"/>
          <w:sz w:val="24"/>
          <w:szCs w:val="24"/>
        </w:rPr>
        <w:tab/>
      </w:r>
    </w:p>
    <w:p w:rsidR="002F4137" w:rsidRPr="0088110C" w:rsidRDefault="002F4137" w:rsidP="002F413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Onderwijsvorm</w:t>
      </w:r>
      <w:r w:rsidRPr="0088110C">
        <w:rPr>
          <w:rFonts w:asciiTheme="minorHAnsi" w:hAnsiTheme="minorHAnsi" w:cstheme="minorHAnsi"/>
          <w:sz w:val="24"/>
          <w:szCs w:val="24"/>
        </w:rPr>
        <w:t>:</w:t>
      </w:r>
      <w:r w:rsidRPr="0088110C">
        <w:rPr>
          <w:rFonts w:asciiTheme="minorHAnsi" w:hAnsiTheme="minorHAnsi" w:cstheme="minorHAnsi"/>
          <w:sz w:val="24"/>
          <w:szCs w:val="24"/>
        </w:rPr>
        <w:tab/>
        <w:t>Hoorcolleges en practica.</w:t>
      </w:r>
    </w:p>
    <w:p w:rsidR="002F4137" w:rsidRPr="0088110C" w:rsidRDefault="002F4137" w:rsidP="002F413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ab/>
        <w:t>De hoorcolleges worden geïllustreerd met dia’s en (video)films. Bij het practicum wordt zelfwerkzaamheid gestimuleerd.</w:t>
      </w:r>
    </w:p>
    <w:p w:rsidR="002F4137" w:rsidRPr="0088110C" w:rsidRDefault="002F4137" w:rsidP="002F4137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2F4137" w:rsidP="00ED3797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  <w:szCs w:val="24"/>
        </w:rPr>
      </w:pPr>
      <w:r w:rsidRPr="00D53F5A">
        <w:rPr>
          <w:rFonts w:asciiTheme="minorHAnsi" w:hAnsiTheme="minorHAnsi" w:cstheme="minorHAnsi"/>
          <w:b/>
          <w:sz w:val="24"/>
          <w:szCs w:val="24"/>
        </w:rPr>
        <w:t>Cursusdata</w:t>
      </w:r>
      <w:r w:rsidRPr="00D53F5A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D53F5A">
        <w:rPr>
          <w:rFonts w:asciiTheme="minorHAnsi" w:hAnsiTheme="minorHAnsi" w:cstheme="minorHAnsi"/>
          <w:sz w:val="24"/>
          <w:szCs w:val="24"/>
        </w:rPr>
        <w:tab/>
      </w:r>
      <w:r w:rsidR="00D53F5A">
        <w:rPr>
          <w:rFonts w:asciiTheme="minorHAnsi" w:hAnsiTheme="minorHAnsi" w:cstheme="minorHAnsi"/>
          <w:sz w:val="24"/>
          <w:szCs w:val="24"/>
        </w:rPr>
        <w:tab/>
        <w:t>15 t/m 25 april 2024.</w:t>
      </w:r>
    </w:p>
    <w:p w:rsidR="002F4137" w:rsidRPr="0088110C" w:rsidRDefault="002F4137" w:rsidP="002F4137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2F4137" w:rsidP="002F413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lastRenderedPageBreak/>
        <w:t>Lestijden</w:t>
      </w:r>
      <w:r w:rsidRPr="0088110C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ED3797" w:rsidRPr="0088110C">
        <w:rPr>
          <w:rFonts w:asciiTheme="minorHAnsi" w:hAnsiTheme="minorHAnsi" w:cstheme="minorHAnsi"/>
          <w:sz w:val="24"/>
          <w:szCs w:val="24"/>
        </w:rPr>
        <w:tab/>
        <w:t>9.0</w:t>
      </w:r>
      <w:r w:rsidRPr="0088110C">
        <w:rPr>
          <w:rFonts w:asciiTheme="minorHAnsi" w:hAnsiTheme="minorHAnsi" w:cstheme="minorHAnsi"/>
          <w:sz w:val="24"/>
          <w:szCs w:val="24"/>
        </w:rPr>
        <w:t>0 - 17.00 uur</w:t>
      </w:r>
    </w:p>
    <w:p w:rsidR="002F4137" w:rsidRPr="0088110C" w:rsidRDefault="002F4137" w:rsidP="002F4137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2F4137" w:rsidP="00ED379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Getuigschrift</w:t>
      </w:r>
      <w:r w:rsidRPr="0088110C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88110C">
        <w:rPr>
          <w:rFonts w:asciiTheme="minorHAnsi" w:hAnsiTheme="minorHAnsi" w:cstheme="minorHAnsi"/>
          <w:sz w:val="24"/>
          <w:szCs w:val="24"/>
        </w:rPr>
        <w:tab/>
        <w:t>Certificaat van de Nederlandse Vereniging voor Para</w:t>
      </w:r>
      <w:r w:rsidR="00ED3797" w:rsidRPr="0088110C">
        <w:rPr>
          <w:rFonts w:asciiTheme="minorHAnsi" w:hAnsiTheme="minorHAnsi" w:cstheme="minorHAnsi"/>
          <w:sz w:val="24"/>
          <w:szCs w:val="24"/>
        </w:rPr>
        <w:t>sitologie.</w:t>
      </w:r>
    </w:p>
    <w:p w:rsidR="002F4137" w:rsidRPr="0088110C" w:rsidRDefault="0088110C" w:rsidP="0088110C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ab/>
      </w:r>
    </w:p>
    <w:p w:rsidR="002F4137" w:rsidRPr="0088110C" w:rsidRDefault="002F4137" w:rsidP="00ED379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Cursusgeld</w:t>
      </w:r>
      <w:r w:rsidRPr="0088110C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ED3797" w:rsidRPr="0088110C">
        <w:rPr>
          <w:rFonts w:asciiTheme="minorHAnsi" w:hAnsiTheme="minorHAnsi" w:cstheme="minorHAnsi"/>
          <w:sz w:val="24"/>
          <w:szCs w:val="24"/>
        </w:rPr>
        <w:t xml:space="preserve">      </w:t>
      </w:r>
      <w:r w:rsidR="00ED3797" w:rsidRPr="0088110C">
        <w:rPr>
          <w:rFonts w:asciiTheme="minorHAnsi" w:hAnsiTheme="minorHAnsi" w:cstheme="minorHAnsi"/>
          <w:sz w:val="24"/>
          <w:szCs w:val="24"/>
        </w:rPr>
        <w:tab/>
      </w:r>
      <w:r w:rsidR="00D53F5A">
        <w:rPr>
          <w:rFonts w:asciiTheme="minorHAnsi" w:hAnsiTheme="minorHAnsi" w:cstheme="minorHAnsi"/>
          <w:sz w:val="24"/>
          <w:szCs w:val="24"/>
        </w:rPr>
        <w:t>€ 1950</w:t>
      </w:r>
      <w:r w:rsidRPr="0088110C">
        <w:rPr>
          <w:rFonts w:asciiTheme="minorHAnsi" w:hAnsiTheme="minorHAnsi" w:cstheme="minorHAnsi"/>
          <w:sz w:val="24"/>
          <w:szCs w:val="24"/>
        </w:rPr>
        <w:t>,=  per deelnemer</w:t>
      </w:r>
      <w:r w:rsidR="00D53F5A">
        <w:rPr>
          <w:rFonts w:asciiTheme="minorHAnsi" w:hAnsiTheme="minorHAnsi" w:cstheme="minorHAnsi"/>
          <w:sz w:val="24"/>
          <w:szCs w:val="24"/>
        </w:rPr>
        <w:t>. Dit is inclusief lesmateriaal, koffie, thee en lunches.</w:t>
      </w:r>
      <w:bookmarkStart w:id="0" w:name="_GoBack"/>
      <w:bookmarkEnd w:id="0"/>
    </w:p>
    <w:p w:rsidR="002F4137" w:rsidRPr="0088110C" w:rsidRDefault="002F4137" w:rsidP="002F4137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88110C" w:rsidP="002F4137">
      <w:pPr>
        <w:tabs>
          <w:tab w:val="left" w:pos="2268"/>
        </w:tabs>
        <w:ind w:left="2268" w:hanging="2268"/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Cursusloc</w:t>
      </w:r>
      <w:r w:rsidR="002F4137" w:rsidRPr="0088110C">
        <w:rPr>
          <w:rFonts w:asciiTheme="minorHAnsi" w:hAnsiTheme="minorHAnsi" w:cstheme="minorHAnsi"/>
          <w:b/>
          <w:sz w:val="24"/>
          <w:szCs w:val="24"/>
        </w:rPr>
        <w:t>atie</w:t>
      </w:r>
      <w:r w:rsidR="00ED3797" w:rsidRPr="0088110C">
        <w:rPr>
          <w:rFonts w:asciiTheme="minorHAnsi" w:hAnsiTheme="minorHAnsi" w:cstheme="minorHAnsi"/>
          <w:sz w:val="24"/>
          <w:szCs w:val="24"/>
        </w:rPr>
        <w:t>:</w:t>
      </w:r>
      <w:r w:rsidR="00ED3797" w:rsidRPr="0088110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ED3797" w:rsidRPr="0088110C">
        <w:rPr>
          <w:rFonts w:asciiTheme="minorHAnsi" w:hAnsiTheme="minorHAnsi" w:cstheme="minorHAnsi"/>
          <w:sz w:val="24"/>
          <w:szCs w:val="24"/>
        </w:rPr>
        <w:t>AmsterdamUMC</w:t>
      </w:r>
      <w:proofErr w:type="spellEnd"/>
      <w:r w:rsidR="00ED3797" w:rsidRPr="0088110C">
        <w:rPr>
          <w:rFonts w:asciiTheme="minorHAnsi" w:hAnsiTheme="minorHAnsi" w:cstheme="minorHAnsi"/>
          <w:sz w:val="24"/>
          <w:szCs w:val="24"/>
        </w:rPr>
        <w:t xml:space="preserve">, locatie </w:t>
      </w:r>
      <w:proofErr w:type="spellStart"/>
      <w:r w:rsidR="00ED3797" w:rsidRPr="0088110C">
        <w:rPr>
          <w:rFonts w:asciiTheme="minorHAnsi" w:hAnsiTheme="minorHAnsi" w:cstheme="minorHAnsi"/>
          <w:sz w:val="24"/>
          <w:szCs w:val="24"/>
        </w:rPr>
        <w:t>Meibergdreef</w:t>
      </w:r>
      <w:proofErr w:type="spellEnd"/>
      <w:r w:rsidR="00ED3797" w:rsidRPr="0088110C">
        <w:rPr>
          <w:rFonts w:asciiTheme="minorHAnsi" w:hAnsiTheme="minorHAnsi" w:cstheme="minorHAnsi"/>
          <w:sz w:val="24"/>
          <w:szCs w:val="24"/>
        </w:rPr>
        <w:t xml:space="preserve"> (AMC)</w:t>
      </w:r>
    </w:p>
    <w:p w:rsidR="002F4137" w:rsidRPr="0088110C" w:rsidRDefault="002F4137" w:rsidP="002F4137">
      <w:pPr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2F4137" w:rsidP="002F4137">
      <w:pPr>
        <w:rPr>
          <w:rFonts w:asciiTheme="minorHAnsi" w:hAnsiTheme="minorHAnsi" w:cstheme="minorHAnsi"/>
          <w:sz w:val="24"/>
          <w:szCs w:val="24"/>
        </w:rPr>
      </w:pPr>
    </w:p>
    <w:p w:rsidR="0088110C" w:rsidRPr="0088110C" w:rsidRDefault="0088110C" w:rsidP="002F4137">
      <w:pPr>
        <w:rPr>
          <w:rFonts w:asciiTheme="minorHAnsi" w:hAnsiTheme="minorHAnsi" w:cstheme="minorHAnsi"/>
          <w:sz w:val="24"/>
          <w:szCs w:val="24"/>
        </w:rPr>
      </w:pPr>
    </w:p>
    <w:p w:rsidR="0088110C" w:rsidRPr="0088110C" w:rsidRDefault="0088110C" w:rsidP="002F4137">
      <w:pPr>
        <w:rPr>
          <w:rFonts w:asciiTheme="minorHAnsi" w:hAnsiTheme="minorHAnsi" w:cstheme="minorHAnsi"/>
          <w:sz w:val="24"/>
          <w:szCs w:val="24"/>
        </w:rPr>
      </w:pPr>
    </w:p>
    <w:p w:rsidR="002F4137" w:rsidRPr="0088110C" w:rsidRDefault="0088110C" w:rsidP="002F4137">
      <w:pPr>
        <w:rPr>
          <w:rFonts w:asciiTheme="minorHAnsi" w:hAnsiTheme="minorHAnsi" w:cstheme="minorHAnsi"/>
          <w:b/>
          <w:sz w:val="24"/>
          <w:szCs w:val="24"/>
        </w:rPr>
      </w:pPr>
      <w:r w:rsidRPr="0088110C">
        <w:rPr>
          <w:rFonts w:asciiTheme="minorHAnsi" w:hAnsiTheme="minorHAnsi" w:cstheme="minorHAnsi"/>
          <w:b/>
          <w:sz w:val="24"/>
          <w:szCs w:val="24"/>
        </w:rPr>
        <w:t>Voor meer informatie:</w:t>
      </w:r>
    </w:p>
    <w:p w:rsidR="0088110C" w:rsidRPr="0088110C" w:rsidRDefault="0088110C" w:rsidP="002F4137">
      <w:pPr>
        <w:rPr>
          <w:rFonts w:asciiTheme="minorHAnsi" w:hAnsiTheme="minorHAnsi" w:cstheme="minorHAnsi"/>
          <w:b/>
          <w:sz w:val="24"/>
          <w:szCs w:val="24"/>
        </w:rPr>
      </w:pPr>
    </w:p>
    <w:p w:rsidR="002F4137" w:rsidRPr="0088110C" w:rsidRDefault="002F4137" w:rsidP="002F4137">
      <w:pPr>
        <w:rPr>
          <w:rFonts w:asciiTheme="minorHAnsi" w:hAnsiTheme="minorHAnsi" w:cstheme="minorHAnsi"/>
          <w:sz w:val="24"/>
          <w:szCs w:val="24"/>
        </w:rPr>
      </w:pPr>
      <w:r w:rsidRPr="0088110C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5" w:history="1">
        <w:r w:rsidR="0088110C" w:rsidRPr="0088110C">
          <w:rPr>
            <w:rStyle w:val="Hyperlink"/>
            <w:rFonts w:asciiTheme="minorHAnsi" w:hAnsiTheme="minorHAnsi" w:cstheme="minorHAnsi"/>
            <w:sz w:val="24"/>
            <w:szCs w:val="24"/>
          </w:rPr>
          <w:t>mm.parasitologie@amsterdamumc.nl</w:t>
        </w:r>
      </w:hyperlink>
      <w:r w:rsidR="0088110C" w:rsidRPr="0088110C">
        <w:rPr>
          <w:rFonts w:asciiTheme="minorHAnsi" w:hAnsiTheme="minorHAnsi" w:cstheme="minorHAnsi"/>
          <w:sz w:val="24"/>
          <w:szCs w:val="24"/>
        </w:rPr>
        <w:t xml:space="preserve"> of Leny Nieuwendijk (hoofdanalist) tel. 020-5661612.</w:t>
      </w:r>
    </w:p>
    <w:p w:rsidR="002F4137" w:rsidRPr="0088110C" w:rsidRDefault="002F4137" w:rsidP="00670A58">
      <w:pPr>
        <w:shd w:val="clear" w:color="auto" w:fill="FEFEFE"/>
        <w:spacing w:after="300"/>
        <w:rPr>
          <w:rFonts w:asciiTheme="minorHAnsi" w:hAnsiTheme="minorHAnsi" w:cstheme="minorHAnsi"/>
          <w:color w:val="374151"/>
          <w:sz w:val="24"/>
          <w:szCs w:val="24"/>
          <w:lang w:eastAsia="nl-NL"/>
        </w:rPr>
      </w:pPr>
    </w:p>
    <w:p w:rsidR="002F4137" w:rsidRPr="0088110C" w:rsidRDefault="002F4137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2F4137" w:rsidRPr="0088110C" w:rsidRDefault="002F4137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2F4137" w:rsidRPr="0088110C" w:rsidRDefault="002F4137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2F4137" w:rsidRPr="0088110C" w:rsidRDefault="002F4137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2F4137" w:rsidRPr="0088110C" w:rsidRDefault="002F4137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670A58" w:rsidRDefault="00670A58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670A58" w:rsidRDefault="00670A58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670A58" w:rsidRDefault="00670A58" w:rsidP="00670A58">
      <w:pPr>
        <w:shd w:val="clear" w:color="auto" w:fill="FEFEFE"/>
        <w:spacing w:after="300"/>
        <w:rPr>
          <w:rFonts w:ascii="Helvetica" w:hAnsi="Helvetica" w:cs="Helvetica"/>
          <w:color w:val="374151"/>
          <w:sz w:val="24"/>
          <w:szCs w:val="24"/>
          <w:lang w:eastAsia="nl-NL"/>
        </w:rPr>
      </w:pPr>
    </w:p>
    <w:p w:rsidR="00595B8E" w:rsidRDefault="00595B8E"/>
    <w:sectPr w:rsidR="0059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0BF7388"/>
    <w:multiLevelType w:val="hybridMultilevel"/>
    <w:tmpl w:val="DFA2E8F0"/>
    <w:lvl w:ilvl="0" w:tplc="0413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1241616">
      <w:numFmt w:val="bullet"/>
      <w:lvlText w:val="-"/>
      <w:lvlJc w:val="left"/>
      <w:pPr>
        <w:tabs>
          <w:tab w:val="num" w:pos="4425"/>
        </w:tabs>
        <w:ind w:left="4425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8"/>
    <w:rsid w:val="002F4137"/>
    <w:rsid w:val="00595B8E"/>
    <w:rsid w:val="00670A58"/>
    <w:rsid w:val="00721B47"/>
    <w:rsid w:val="0088110C"/>
    <w:rsid w:val="009B07A2"/>
    <w:rsid w:val="00D53F5A"/>
    <w:rsid w:val="00E511AF"/>
    <w:rsid w:val="00E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E3D"/>
  <w15:chartTrackingRefBased/>
  <w15:docId w15:val="{7F4C2AE9-230D-498C-8E3A-864FDDC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5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0A58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2F4137"/>
    <w:pPr>
      <w:tabs>
        <w:tab w:val="left" w:pos="2268"/>
      </w:tabs>
      <w:ind w:left="2985"/>
    </w:pPr>
    <w:rPr>
      <w:rFonts w:ascii="Arial" w:eastAsia="Times New Roman" w:hAnsi="Arial" w:cs="Times New Roman"/>
      <w:sz w:val="28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F4137"/>
    <w:rPr>
      <w:rFonts w:ascii="Arial" w:eastAsia="Times New Roman" w:hAnsi="Arial" w:cs="Times New Roman"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.parasitologie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Nieuwendijk - de Bruin, J.M.</dc:creator>
  <cp:keywords/>
  <dc:description/>
  <cp:lastModifiedBy>Nieuwendijk - de Bruin, J.M.</cp:lastModifiedBy>
  <cp:revision>3</cp:revision>
  <dcterms:created xsi:type="dcterms:W3CDTF">2024-01-16T13:30:00Z</dcterms:created>
  <dcterms:modified xsi:type="dcterms:W3CDTF">2024-01-16T13:33:00Z</dcterms:modified>
</cp:coreProperties>
</file>